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DDC7B">
      <w:pPr>
        <w:spacing w:line="57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关于公开</w:t>
      </w:r>
      <w:r>
        <w:rPr>
          <w:rFonts w:ascii="Times New Roman" w:hAnsi="Times New Roman" w:eastAsia="方正小标宋简体" w:cs="Times New Roman"/>
          <w:sz w:val="44"/>
          <w:szCs w:val="44"/>
        </w:rPr>
        <w:t>2025</w:t>
      </w:r>
      <w:r>
        <w:rPr>
          <w:rFonts w:hint="eastAsia" w:ascii="方正小标宋简体" w:eastAsia="方正小标宋简体"/>
          <w:sz w:val="44"/>
          <w:szCs w:val="44"/>
        </w:rPr>
        <w:t>年申扎县本级财政</w:t>
      </w:r>
    </w:p>
    <w:p w14:paraId="4975A4E2">
      <w:pPr>
        <w:spacing w:line="570" w:lineRule="exact"/>
        <w:jc w:val="center"/>
        <w:rPr>
          <w:rFonts w:ascii="方正小标宋简体" w:eastAsia="方正小标宋简体"/>
          <w:spacing w:val="-20"/>
          <w:sz w:val="32"/>
        </w:rPr>
      </w:pPr>
      <w:r>
        <w:rPr>
          <w:rFonts w:hint="eastAsia" w:ascii="方正小标宋简体" w:eastAsia="方正小标宋简体"/>
          <w:sz w:val="44"/>
          <w:szCs w:val="44"/>
        </w:rPr>
        <w:t>预算的说明</w:t>
      </w:r>
    </w:p>
    <w:p w14:paraId="55787613">
      <w:pPr>
        <w:spacing w:line="570" w:lineRule="exact"/>
        <w:ind w:firstLine="560" w:firstLineChars="200"/>
        <w:rPr>
          <w:rFonts w:ascii="Times New Roman" w:hAnsi="Times New Roman" w:eastAsia="方正仿宋简体" w:cs="Times New Roman"/>
          <w:sz w:val="32"/>
          <w:shd w:val="clear" w:color="auto" w:fill="FFFFFF"/>
        </w:rPr>
      </w:pPr>
      <w:r>
        <w:rPr>
          <w:rFonts w:hint="eastAsia" w:ascii="方正仿宋简体" w:eastAsia="方正仿宋简体"/>
          <w:spacing w:val="-20"/>
          <w:sz w:val="32"/>
        </w:rPr>
        <w:t>根据</w:t>
      </w:r>
      <w:r>
        <w:rPr>
          <w:rFonts w:hint="eastAsia" w:ascii="方正仿宋简体" w:hAnsi="仿宋" w:eastAsia="方正仿宋简体" w:cs="Times New Roman"/>
          <w:sz w:val="32"/>
          <w:shd w:val="clear" w:color="auto" w:fill="FFFFFF"/>
        </w:rPr>
        <w:t>《中华人民共和国预算法》第十四条内容规定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我县</w:t>
      </w:r>
      <w:r>
        <w:rPr>
          <w:rFonts w:ascii="Times New Roman" w:hAnsi="Times New Roman" w:eastAsia="方正仿宋简体" w:cs="Times New Roman"/>
          <w:sz w:val="32"/>
          <w:shd w:val="clear" w:color="auto" w:fill="FFFFFF"/>
        </w:rPr>
        <w:t>2025</w:t>
      </w:r>
      <w:r>
        <w:rPr>
          <w:rFonts w:hint="eastAsia" w:ascii="方正仿宋简体" w:hAnsi="仿宋" w:eastAsia="方正仿宋简体" w:cs="Times New Roman"/>
          <w:sz w:val="32"/>
          <w:shd w:val="clear" w:color="auto" w:fill="FFFFFF"/>
        </w:rPr>
        <w:t>年本级财政预算（草案）报告于</w:t>
      </w:r>
      <w:r>
        <w:rPr>
          <w:rFonts w:hint="eastAsia" w:ascii="Times New Roman" w:hAnsi="Times New Roman" w:eastAsia="方正仿宋简体" w:cs="Times New Roman"/>
          <w:sz w:val="32"/>
          <w:shd w:val="clear" w:color="auto" w:fill="FFFFFF"/>
        </w:rPr>
        <w:t>2025年1月9日经申扎县第十三届人民代表大会第七次会议审议通过，现申请将以下附件在政府新闻网予以公开。</w:t>
      </w:r>
    </w:p>
    <w:p w14:paraId="7FDB41F5">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附件1：申扎县2024年财政预算执行情况和2025年财政预算草案的报告；</w:t>
      </w:r>
    </w:p>
    <w:p w14:paraId="5F7D1FD8">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附件2：2025年申扎县本级政府预算表；</w:t>
      </w:r>
    </w:p>
    <w:p w14:paraId="67C85D86">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附件3：2025年申扎县本级一般公共预算“三公”经费预算安排情况说明；</w:t>
      </w:r>
    </w:p>
    <w:p w14:paraId="55DA140B">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附件4：2024年申扎县本级政府债务限额及余额预算情况表；</w:t>
      </w:r>
    </w:p>
    <w:p w14:paraId="21B55846">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附件5：申扎县本级2024—2025年政府债券发行及还本付息情况表；</w:t>
      </w:r>
    </w:p>
    <w:p w14:paraId="3727F41A">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附件6：申扎县2025年项目支出绩效目标表。</w:t>
      </w:r>
    </w:p>
    <w:p w14:paraId="182A1930">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特此说明！</w:t>
      </w:r>
    </w:p>
    <w:p w14:paraId="7C05CECB">
      <w:pPr>
        <w:spacing w:line="570" w:lineRule="exact"/>
        <w:ind w:firstLine="640" w:firstLineChars="200"/>
        <w:jc w:val="right"/>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申扎县财政局</w:t>
      </w:r>
    </w:p>
    <w:p w14:paraId="3AE1ECFE">
      <w:pPr>
        <w:spacing w:line="570" w:lineRule="exact"/>
        <w:ind w:firstLine="640" w:firstLineChars="200"/>
        <w:jc w:val="right"/>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2025年1月27日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NWI2Yzc5NzMxZmFlYTE5NTM1NjA5YzVlYjkzNzkifQ=="/>
  </w:docVars>
  <w:rsids>
    <w:rsidRoot w:val="00EC01C0"/>
    <w:rsid w:val="000B1B86"/>
    <w:rsid w:val="00237064"/>
    <w:rsid w:val="00263E30"/>
    <w:rsid w:val="00316029"/>
    <w:rsid w:val="0041202F"/>
    <w:rsid w:val="006C0405"/>
    <w:rsid w:val="007361AD"/>
    <w:rsid w:val="009B35FA"/>
    <w:rsid w:val="00A570E5"/>
    <w:rsid w:val="00B43E46"/>
    <w:rsid w:val="00B736E1"/>
    <w:rsid w:val="00E36775"/>
    <w:rsid w:val="00EC01C0"/>
    <w:rsid w:val="00F6056B"/>
    <w:rsid w:val="01DB5DCD"/>
    <w:rsid w:val="05E61172"/>
    <w:rsid w:val="09980A78"/>
    <w:rsid w:val="1730583A"/>
    <w:rsid w:val="1B70057D"/>
    <w:rsid w:val="20680D5B"/>
    <w:rsid w:val="26275C5D"/>
    <w:rsid w:val="302B1C02"/>
    <w:rsid w:val="3C8900C2"/>
    <w:rsid w:val="3E2D5039"/>
    <w:rsid w:val="486E00FC"/>
    <w:rsid w:val="5B6341AE"/>
    <w:rsid w:val="6B2B6C86"/>
    <w:rsid w:val="6F372835"/>
    <w:rsid w:val="704279C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26"/>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26"/>
    </w:rPr>
  </w:style>
  <w:style w:type="character" w:customStyle="1" w:styleId="6">
    <w:name w:val="页眉 Char"/>
    <w:basedOn w:val="5"/>
    <w:link w:val="3"/>
    <w:qFormat/>
    <w:uiPriority w:val="99"/>
    <w:rPr>
      <w:sz w:val="18"/>
      <w:szCs w:val="26"/>
    </w:rPr>
  </w:style>
  <w:style w:type="character" w:customStyle="1" w:styleId="7">
    <w:name w:val="页脚 Char"/>
    <w:basedOn w:val="5"/>
    <w:link w:val="2"/>
    <w:qFormat/>
    <w:uiPriority w:val="99"/>
    <w:rPr>
      <w:sz w:val="18"/>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390</Words>
  <Characters>427</Characters>
  <Lines>3</Lines>
  <Paragraphs>1</Paragraphs>
  <TotalTime>4</TotalTime>
  <ScaleCrop>false</ScaleCrop>
  <LinksUpToDate>false</LinksUpToDate>
  <CharactersWithSpaces>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2023-09-26T13:01:00Z</dcterms:created>
  <dc:creator>Administrator</dc:creator>
  <cp:lastModifiedBy>当歌纵马</cp:lastModifiedBy>
  <cp:lastPrinted>2025-02-06T07:52:00Z</cp:lastPrinted>
  <dcterms:modified xsi:type="dcterms:W3CDTF">2025-11-18T10:01:30Z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F8150A79DE894DE6AFDB725AC99F33A2_13</vt:lpwstr>
  </property>
</Properties>
</file>